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20" w:lineRule="exact"/>
        <w:ind w:right="-333" w:rightChars="-159"/>
        <w:rPr>
          <w:rFonts w:hint="eastAsia" w:ascii="仿宋" w:hAnsi="仿宋" w:eastAsia="仿宋" w:cs="仿宋"/>
          <w:sz w:val="24"/>
          <w:szCs w:val="24"/>
        </w:rPr>
      </w:pPr>
      <w:bookmarkStart w:id="0" w:name="_Toc361234806"/>
      <w:bookmarkStart w:id="1" w:name="_Toc361234663"/>
      <w:bookmarkStart w:id="2" w:name="_Toc275636085"/>
      <w:bookmarkStart w:id="3" w:name="_Toc358914817"/>
      <w:bookmarkStart w:id="4" w:name="_Toc358914651"/>
      <w:bookmarkStart w:id="5" w:name="_Toc202599228"/>
      <w:bookmarkStart w:id="6" w:name="_Toc202104662"/>
      <w:bookmarkStart w:id="7" w:name="_Toc202502864"/>
    </w:p>
    <w:bookmarkEnd w:id="0"/>
    <w:bookmarkEnd w:id="1"/>
    <w:bookmarkEnd w:id="2"/>
    <w:bookmarkEnd w:id="3"/>
    <w:bookmarkEnd w:id="4"/>
    <w:bookmarkEnd w:id="5"/>
    <w:bookmarkEnd w:id="6"/>
    <w:bookmarkEnd w:id="7"/>
    <w:p>
      <w:pPr>
        <w:spacing w:line="360" w:lineRule="auto"/>
        <w:jc w:val="center"/>
        <w:rPr>
          <w:rFonts w:hint="eastAsia"/>
          <w:b/>
          <w:bCs/>
          <w:sz w:val="24"/>
        </w:rPr>
      </w:pPr>
      <w:r>
        <w:rPr>
          <w:rFonts w:hint="eastAsia"/>
          <w:b/>
          <w:bCs/>
          <w:sz w:val="36"/>
          <w:lang w:eastAsia="zh-CN"/>
        </w:rPr>
        <w:t>谈判公告</w:t>
      </w:r>
    </w:p>
    <w:p>
      <w:pPr>
        <w:widowControl/>
        <w:spacing w:line="420" w:lineRule="exact"/>
        <w:ind w:firstLine="480" w:firstLineChars="200"/>
        <w:jc w:val="left"/>
        <w:rPr>
          <w:rFonts w:hint="eastAsia" w:ascii="仿宋_GB2312" w:eastAsia="仿宋_GB2312"/>
          <w:sz w:val="24"/>
          <w:szCs w:val="20"/>
        </w:rPr>
      </w:pPr>
    </w:p>
    <w:p>
      <w:pPr>
        <w:widowControl/>
        <w:spacing w:line="420" w:lineRule="exact"/>
        <w:ind w:firstLine="480" w:firstLineChars="200"/>
        <w:jc w:val="left"/>
        <w:rPr>
          <w:rFonts w:hint="eastAsia" w:ascii="仿宋_GB2312" w:eastAsia="仿宋_GB2312"/>
          <w:sz w:val="24"/>
          <w:szCs w:val="20"/>
        </w:rPr>
      </w:pPr>
      <w:r>
        <w:rPr>
          <w:rFonts w:hint="eastAsia" w:ascii="仿宋_GB2312" w:eastAsia="仿宋_GB2312"/>
          <w:sz w:val="24"/>
          <w:szCs w:val="20"/>
        </w:rPr>
        <w:t>恩施</w:t>
      </w:r>
      <w:r>
        <w:rPr>
          <w:rFonts w:hint="eastAsia" w:ascii="仿宋_GB2312" w:eastAsia="仿宋_GB2312"/>
          <w:sz w:val="24"/>
          <w:szCs w:val="20"/>
          <w:lang w:eastAsia="zh-CN"/>
        </w:rPr>
        <w:t>清江大峡谷</w:t>
      </w:r>
      <w:r>
        <w:rPr>
          <w:rFonts w:hint="eastAsia" w:ascii="仿宋_GB2312" w:eastAsia="仿宋_GB2312"/>
          <w:sz w:val="24"/>
          <w:szCs w:val="20"/>
        </w:rPr>
        <w:t>旅游</w:t>
      </w:r>
      <w:r>
        <w:rPr>
          <w:rFonts w:hint="eastAsia" w:ascii="仿宋_GB2312" w:eastAsia="仿宋_GB2312"/>
          <w:sz w:val="24"/>
          <w:szCs w:val="20"/>
          <w:lang w:eastAsia="zh-CN"/>
        </w:rPr>
        <w:t>发展</w:t>
      </w:r>
      <w:r>
        <w:rPr>
          <w:rFonts w:hint="eastAsia" w:ascii="仿宋_GB2312" w:eastAsia="仿宋_GB2312"/>
          <w:sz w:val="24"/>
          <w:szCs w:val="20"/>
        </w:rPr>
        <w:t>有限公司就清江</w:t>
      </w:r>
      <w:r>
        <w:rPr>
          <w:rFonts w:hint="eastAsia" w:ascii="仿宋_GB2312" w:eastAsia="仿宋_GB2312"/>
          <w:sz w:val="24"/>
          <w:szCs w:val="20"/>
          <w:lang w:eastAsia="zh-CN"/>
        </w:rPr>
        <w:t>观光</w:t>
      </w:r>
      <w:r>
        <w:rPr>
          <w:rFonts w:hint="eastAsia" w:ascii="仿宋_GB2312" w:eastAsia="仿宋_GB2312"/>
          <w:sz w:val="24"/>
          <w:szCs w:val="20"/>
        </w:rPr>
        <w:t>、清江</w:t>
      </w:r>
      <w:r>
        <w:rPr>
          <w:rFonts w:hint="eastAsia" w:ascii="仿宋_GB2312" w:eastAsia="仿宋_GB2312"/>
          <w:sz w:val="24"/>
          <w:szCs w:val="20"/>
          <w:lang w:eastAsia="zh-CN"/>
        </w:rPr>
        <w:t>之翼、观光</w:t>
      </w:r>
      <w:r>
        <w:rPr>
          <w:rFonts w:hint="eastAsia" w:ascii="仿宋_GB2312" w:eastAsia="仿宋_GB2312"/>
          <w:sz w:val="24"/>
          <w:szCs w:val="20"/>
          <w:lang w:val="en-US" w:eastAsia="zh-CN"/>
        </w:rPr>
        <w:t>1号趸三</w:t>
      </w:r>
      <w:r>
        <w:rPr>
          <w:rFonts w:hint="eastAsia" w:ascii="仿宋_GB2312" w:eastAsia="仿宋_GB2312"/>
          <w:sz w:val="24"/>
          <w:szCs w:val="20"/>
        </w:rPr>
        <w:t>艘游船上墩维修进行竞争性谈判采购，通过资格预审的合格申请人可参加正式竞谈。对其“上墩维修”所需安全、设备、材料及服务进行竞争性谈判，欢迎符合资格条件的单位投标。</w:t>
      </w:r>
    </w:p>
    <w:p>
      <w:pPr>
        <w:pStyle w:val="2"/>
        <w:numPr>
          <w:ilvl w:val="0"/>
          <w:numId w:val="1"/>
        </w:numPr>
        <w:spacing w:line="240" w:lineRule="auto"/>
        <w:jc w:val="both"/>
        <w:rPr>
          <w:rFonts w:hint="eastAsia" w:ascii="仿宋_GB2312" w:eastAsia="仿宋_GB2312"/>
          <w:b w:val="0"/>
          <w:bCs/>
          <w:sz w:val="24"/>
          <w:szCs w:val="20"/>
          <w:lang w:eastAsia="zh-CN"/>
        </w:rPr>
      </w:pPr>
      <w:r>
        <w:rPr>
          <w:rFonts w:hint="eastAsia" w:ascii="仿宋_GB2312" w:eastAsia="仿宋_GB2312"/>
          <w:b w:val="0"/>
          <w:bCs/>
          <w:sz w:val="24"/>
          <w:szCs w:val="20"/>
          <w:lang w:eastAsia="zh-CN"/>
        </w:rPr>
        <w:t>采购编号：ELQJDXGZB-XJ2018010</w:t>
      </w:r>
    </w:p>
    <w:p>
      <w:pPr>
        <w:pStyle w:val="2"/>
        <w:numPr>
          <w:ilvl w:val="0"/>
          <w:numId w:val="1"/>
        </w:numPr>
        <w:spacing w:line="240" w:lineRule="auto"/>
        <w:jc w:val="both"/>
        <w:rPr>
          <w:rFonts w:hint="eastAsia" w:ascii="仿宋_GB2312" w:eastAsia="仿宋_GB2312"/>
          <w:b w:val="0"/>
          <w:bCs/>
          <w:sz w:val="24"/>
          <w:szCs w:val="20"/>
        </w:rPr>
      </w:pPr>
      <w:r>
        <w:rPr>
          <w:rFonts w:hint="eastAsia" w:ascii="仿宋_GB2312" w:eastAsia="仿宋_GB2312"/>
          <w:b w:val="0"/>
          <w:bCs/>
          <w:sz w:val="24"/>
          <w:szCs w:val="20"/>
        </w:rPr>
        <w:t>项目名称：清江</w:t>
      </w:r>
      <w:r>
        <w:rPr>
          <w:rFonts w:hint="eastAsia" w:ascii="仿宋_GB2312" w:eastAsia="仿宋_GB2312"/>
          <w:b w:val="0"/>
          <w:bCs/>
          <w:sz w:val="24"/>
          <w:szCs w:val="20"/>
          <w:lang w:eastAsia="zh-CN"/>
        </w:rPr>
        <w:t>观光</w:t>
      </w:r>
      <w:r>
        <w:rPr>
          <w:rFonts w:hint="eastAsia" w:ascii="仿宋_GB2312" w:eastAsia="仿宋_GB2312"/>
          <w:b w:val="0"/>
          <w:bCs/>
          <w:sz w:val="24"/>
          <w:szCs w:val="20"/>
        </w:rPr>
        <w:t>、清江</w:t>
      </w:r>
      <w:r>
        <w:rPr>
          <w:rFonts w:hint="eastAsia" w:ascii="仿宋_GB2312" w:eastAsia="仿宋_GB2312"/>
          <w:b w:val="0"/>
          <w:bCs/>
          <w:sz w:val="24"/>
          <w:szCs w:val="20"/>
          <w:lang w:eastAsia="zh-CN"/>
        </w:rPr>
        <w:t>之翼、观光</w:t>
      </w:r>
      <w:r>
        <w:rPr>
          <w:rFonts w:hint="eastAsia" w:ascii="仿宋_GB2312" w:eastAsia="仿宋_GB2312"/>
          <w:b w:val="0"/>
          <w:bCs/>
          <w:sz w:val="24"/>
          <w:szCs w:val="20"/>
          <w:lang w:val="en-US" w:eastAsia="zh-CN"/>
        </w:rPr>
        <w:t>1号趸</w:t>
      </w:r>
      <w:r>
        <w:rPr>
          <w:rFonts w:hint="eastAsia" w:ascii="仿宋_GB2312" w:eastAsia="仿宋_GB2312"/>
          <w:b w:val="0"/>
          <w:bCs/>
          <w:sz w:val="24"/>
          <w:szCs w:val="20"/>
        </w:rPr>
        <w:t>游船上墩维修</w:t>
      </w:r>
    </w:p>
    <w:p>
      <w:pPr>
        <w:pStyle w:val="2"/>
        <w:numPr>
          <w:ilvl w:val="0"/>
          <w:numId w:val="1"/>
        </w:numPr>
        <w:spacing w:line="240" w:lineRule="auto"/>
        <w:jc w:val="both"/>
        <w:rPr>
          <w:rFonts w:hint="eastAsia" w:ascii="仿宋_GB2312" w:eastAsia="仿宋_GB2312"/>
          <w:sz w:val="24"/>
          <w:szCs w:val="20"/>
        </w:rPr>
      </w:pPr>
      <w:r>
        <w:rPr>
          <w:rFonts w:hint="eastAsia" w:ascii="仿宋_GB2312" w:eastAsia="仿宋_GB2312"/>
          <w:b w:val="0"/>
          <w:bCs/>
          <w:sz w:val="24"/>
          <w:szCs w:val="20"/>
        </w:rPr>
        <w:t>招标内容：清江观光</w:t>
      </w:r>
      <w:r>
        <w:rPr>
          <w:rFonts w:hint="eastAsia" w:ascii="仿宋_GB2312" w:eastAsia="仿宋_GB2312"/>
          <w:b w:val="0"/>
          <w:bCs/>
          <w:sz w:val="24"/>
          <w:szCs w:val="20"/>
          <w:lang w:eastAsia="zh-CN"/>
        </w:rPr>
        <w:t>、清江之翼、观光</w:t>
      </w:r>
      <w:r>
        <w:rPr>
          <w:rFonts w:hint="eastAsia" w:ascii="仿宋_GB2312" w:eastAsia="仿宋_GB2312"/>
          <w:b w:val="0"/>
          <w:bCs/>
          <w:sz w:val="24"/>
          <w:szCs w:val="20"/>
          <w:lang w:val="en-US" w:eastAsia="zh-CN"/>
        </w:rPr>
        <w:t>1号趸</w:t>
      </w:r>
      <w:r>
        <w:rPr>
          <w:rFonts w:hint="eastAsia" w:ascii="仿宋_GB2312" w:eastAsia="仿宋_GB2312"/>
          <w:b w:val="0"/>
          <w:bCs/>
          <w:sz w:val="24"/>
          <w:szCs w:val="20"/>
        </w:rPr>
        <w:t>游船上墩维修</w:t>
      </w:r>
    </w:p>
    <w:p>
      <w:pPr>
        <w:pStyle w:val="2"/>
        <w:numPr>
          <w:ilvl w:val="0"/>
          <w:numId w:val="0"/>
        </w:numPr>
        <w:spacing w:line="240" w:lineRule="auto"/>
        <w:jc w:val="both"/>
        <w:rPr>
          <w:rFonts w:hint="eastAsia" w:ascii="仿宋_GB2312" w:eastAsia="仿宋_GB2312"/>
          <w:sz w:val="24"/>
          <w:szCs w:val="20"/>
          <w:lang w:eastAsia="zh-CN"/>
        </w:rPr>
      </w:pPr>
      <w:r>
        <w:rPr>
          <w:rFonts w:hint="eastAsia" w:ascii="仿宋_GB2312" w:eastAsia="仿宋_GB2312"/>
          <w:b w:val="0"/>
          <w:bCs/>
          <w:sz w:val="24"/>
          <w:szCs w:val="20"/>
          <w:lang w:eastAsia="zh-CN"/>
        </w:rPr>
        <w:t>四、采购预算总金额：</w:t>
      </w:r>
      <w:r>
        <w:rPr>
          <w:rFonts w:hint="eastAsia" w:ascii="仿宋_GB2312" w:eastAsia="仿宋_GB2312"/>
          <w:b w:val="0"/>
          <w:bCs/>
          <w:sz w:val="24"/>
          <w:szCs w:val="20"/>
          <w:lang w:val="en-US" w:eastAsia="zh-CN"/>
        </w:rPr>
        <w:t>74万元（此预算为最高现价、凡超过此预算投标无效）</w:t>
      </w:r>
    </w:p>
    <w:p>
      <w:pPr>
        <w:pStyle w:val="2"/>
        <w:numPr>
          <w:ilvl w:val="0"/>
          <w:numId w:val="0"/>
        </w:numPr>
        <w:spacing w:line="240" w:lineRule="auto"/>
        <w:jc w:val="both"/>
        <w:rPr>
          <w:rFonts w:hint="eastAsia" w:ascii="仿宋_GB2312" w:eastAsia="仿宋_GB2312"/>
          <w:sz w:val="24"/>
          <w:szCs w:val="20"/>
        </w:rPr>
      </w:pPr>
      <w:r>
        <w:rPr>
          <w:rFonts w:hint="eastAsia" w:ascii="仿宋_GB2312" w:eastAsia="仿宋_GB2312"/>
          <w:b w:val="0"/>
          <w:bCs/>
          <w:sz w:val="24"/>
          <w:szCs w:val="20"/>
          <w:lang w:eastAsia="zh-CN"/>
        </w:rPr>
        <w:t>五、</w:t>
      </w:r>
      <w:r>
        <w:rPr>
          <w:rFonts w:hint="eastAsia" w:ascii="仿宋_GB2312" w:eastAsia="仿宋_GB2312"/>
          <w:b w:val="0"/>
          <w:bCs/>
          <w:sz w:val="24"/>
          <w:szCs w:val="20"/>
        </w:rPr>
        <w:t>投标人资格要求：</w:t>
      </w:r>
    </w:p>
    <w:p>
      <w:pPr>
        <w:widowControl/>
        <w:numPr>
          <w:ilvl w:val="0"/>
          <w:numId w:val="2"/>
        </w:numPr>
        <w:spacing w:line="420" w:lineRule="exact"/>
        <w:ind w:left="480" w:leftChars="0"/>
        <w:jc w:val="left"/>
        <w:rPr>
          <w:rFonts w:hint="eastAsia" w:ascii="仿宋_GB2312" w:eastAsia="仿宋_GB2312"/>
          <w:sz w:val="24"/>
          <w:szCs w:val="20"/>
        </w:rPr>
      </w:pPr>
      <w:r>
        <w:rPr>
          <w:rFonts w:hint="eastAsia" w:ascii="仿宋_GB2312" w:eastAsia="仿宋_GB2312"/>
          <w:sz w:val="24"/>
          <w:szCs w:val="20"/>
          <w:lang w:val="en-US" w:eastAsia="zh-CN"/>
        </w:rPr>
        <w:t>投标人具备《政府采购法》第二十二条规定的条件</w:t>
      </w:r>
      <w:r>
        <w:rPr>
          <w:rFonts w:hint="eastAsia" w:ascii="仿宋_GB2312" w:eastAsia="仿宋_GB2312"/>
          <w:sz w:val="24"/>
          <w:szCs w:val="20"/>
        </w:rPr>
        <w:t>。</w:t>
      </w:r>
    </w:p>
    <w:p>
      <w:pPr>
        <w:widowControl/>
        <w:numPr>
          <w:ilvl w:val="0"/>
          <w:numId w:val="2"/>
        </w:numPr>
        <w:spacing w:line="420" w:lineRule="exact"/>
        <w:ind w:left="480" w:leftChars="0"/>
        <w:jc w:val="left"/>
        <w:rPr>
          <w:rFonts w:hint="eastAsia" w:ascii="仿宋_GB2312" w:eastAsia="仿宋_GB2312"/>
          <w:sz w:val="24"/>
          <w:szCs w:val="20"/>
        </w:rPr>
      </w:pPr>
      <w:r>
        <w:rPr>
          <w:rFonts w:hint="eastAsia" w:ascii="仿宋_GB2312" w:eastAsia="仿宋_GB2312"/>
          <w:sz w:val="24"/>
          <w:szCs w:val="20"/>
          <w:lang w:eastAsia="zh-CN"/>
        </w:rPr>
        <w:t>在中国工商行政管理机关注册登记取得相关经营范围的“三证合一”营业执照。</w:t>
      </w:r>
    </w:p>
    <w:p>
      <w:pPr>
        <w:widowControl/>
        <w:numPr>
          <w:ilvl w:val="0"/>
          <w:numId w:val="2"/>
        </w:numPr>
        <w:spacing w:line="420" w:lineRule="exact"/>
        <w:ind w:left="480" w:leftChars="0"/>
        <w:jc w:val="left"/>
        <w:rPr>
          <w:rFonts w:hint="eastAsia" w:ascii="仿宋_GB2312" w:eastAsia="仿宋_GB2312"/>
          <w:sz w:val="24"/>
          <w:szCs w:val="20"/>
        </w:rPr>
      </w:pPr>
      <w:r>
        <w:rPr>
          <w:rFonts w:hint="eastAsia" w:ascii="仿宋_GB2312" w:eastAsia="仿宋_GB2312"/>
          <w:sz w:val="24"/>
          <w:szCs w:val="20"/>
          <w:lang w:eastAsia="zh-CN"/>
        </w:rPr>
        <w:t>投标人应具有独立法人资格和三级及以上船舶建造维修资质，无重大安全质量事故。</w:t>
      </w:r>
    </w:p>
    <w:p>
      <w:pPr>
        <w:widowControl/>
        <w:numPr>
          <w:ilvl w:val="0"/>
          <w:numId w:val="2"/>
        </w:numPr>
        <w:spacing w:line="420" w:lineRule="exact"/>
        <w:ind w:left="480" w:leftChars="0"/>
        <w:jc w:val="left"/>
        <w:rPr>
          <w:rFonts w:hint="eastAsia" w:ascii="仿宋_GB2312" w:eastAsia="仿宋_GB2312"/>
          <w:sz w:val="24"/>
          <w:szCs w:val="20"/>
        </w:rPr>
      </w:pPr>
      <w:r>
        <w:rPr>
          <w:rFonts w:hint="eastAsia" w:ascii="仿宋_GB2312" w:eastAsia="仿宋_GB2312"/>
          <w:sz w:val="24"/>
          <w:szCs w:val="20"/>
          <w:lang w:eastAsia="zh-CN"/>
        </w:rPr>
        <w:t>投标人应提供最近</w:t>
      </w:r>
      <w:r>
        <w:rPr>
          <w:rFonts w:hint="eastAsia" w:ascii="仿宋_GB2312" w:eastAsia="仿宋_GB2312"/>
          <w:sz w:val="24"/>
          <w:szCs w:val="20"/>
          <w:lang w:val="en-US" w:eastAsia="zh-CN"/>
        </w:rPr>
        <w:t>3年每年经会计师事务所或审计事务所审计的财务报告，包括资产负债表、资产损益表、现金流量表和反应其银行资信情况的银行资信证明。</w:t>
      </w:r>
    </w:p>
    <w:p>
      <w:pPr>
        <w:widowControl/>
        <w:numPr>
          <w:ilvl w:val="0"/>
          <w:numId w:val="2"/>
        </w:numPr>
        <w:spacing w:line="420" w:lineRule="exact"/>
        <w:ind w:left="480" w:leftChars="0"/>
        <w:jc w:val="left"/>
        <w:rPr>
          <w:rFonts w:hint="eastAsia" w:ascii="仿宋_GB2312" w:eastAsia="仿宋_GB2312"/>
          <w:sz w:val="24"/>
          <w:szCs w:val="20"/>
        </w:rPr>
      </w:pPr>
      <w:r>
        <w:rPr>
          <w:rFonts w:hint="eastAsia" w:ascii="仿宋_GB2312" w:eastAsia="仿宋_GB2312"/>
          <w:sz w:val="24"/>
          <w:szCs w:val="20"/>
          <w:lang w:val="en-US" w:eastAsia="zh-CN"/>
        </w:rPr>
        <w:t>投标人应提供员工社保购买情况。</w:t>
      </w:r>
    </w:p>
    <w:p>
      <w:pPr>
        <w:widowControl/>
        <w:numPr>
          <w:ilvl w:val="0"/>
          <w:numId w:val="2"/>
        </w:numPr>
        <w:spacing w:line="420" w:lineRule="exact"/>
        <w:ind w:left="480" w:leftChars="0"/>
        <w:jc w:val="left"/>
        <w:rPr>
          <w:rFonts w:hint="eastAsia" w:ascii="仿宋_GB2312" w:eastAsia="仿宋_GB2312"/>
          <w:sz w:val="24"/>
          <w:szCs w:val="20"/>
        </w:rPr>
      </w:pPr>
      <w:r>
        <w:rPr>
          <w:rFonts w:hint="eastAsia" w:ascii="仿宋_GB2312" w:eastAsia="仿宋_GB2312"/>
          <w:sz w:val="24"/>
          <w:szCs w:val="20"/>
          <w:lang w:val="en-US" w:eastAsia="zh-CN"/>
        </w:rPr>
        <w:t>投标人不得在最高人民法院失信被执行人信息库中被列为失信被执行人，未被列入重大税收违法案件当事人名单、采购严重违法失信行为记录名单。</w:t>
      </w:r>
    </w:p>
    <w:p>
      <w:pPr>
        <w:widowControl/>
        <w:numPr>
          <w:ilvl w:val="0"/>
          <w:numId w:val="2"/>
        </w:numPr>
        <w:spacing w:line="420" w:lineRule="exact"/>
        <w:ind w:left="480" w:leftChars="0"/>
        <w:jc w:val="left"/>
        <w:rPr>
          <w:rFonts w:hint="eastAsia" w:ascii="仿宋_GB2312" w:eastAsia="仿宋_GB2312"/>
          <w:sz w:val="24"/>
          <w:szCs w:val="20"/>
        </w:rPr>
      </w:pPr>
      <w:r>
        <w:rPr>
          <w:rFonts w:hint="eastAsia" w:ascii="仿宋_GB2312" w:eastAsia="仿宋_GB2312"/>
          <w:sz w:val="24"/>
          <w:szCs w:val="20"/>
          <w:lang w:val="en-US" w:eastAsia="zh-CN"/>
        </w:rPr>
        <w:t>近三年（以法院判决书出具的时间为准），投标人无行贿犯罪行为（行贿犯罪行为以法院判决书为准）。</w:t>
      </w:r>
    </w:p>
    <w:p>
      <w:pPr>
        <w:widowControl/>
        <w:numPr>
          <w:ilvl w:val="0"/>
          <w:numId w:val="2"/>
        </w:numPr>
        <w:spacing w:line="420" w:lineRule="exact"/>
        <w:ind w:left="480" w:leftChars="0"/>
        <w:jc w:val="left"/>
        <w:rPr>
          <w:rFonts w:hint="eastAsia" w:ascii="仿宋_GB2312" w:eastAsia="仿宋_GB2312"/>
          <w:color w:val="auto"/>
          <w:sz w:val="24"/>
          <w:szCs w:val="20"/>
        </w:rPr>
      </w:pPr>
      <w:r>
        <w:rPr>
          <w:rFonts w:hint="eastAsia" w:ascii="仿宋_GB2312" w:eastAsia="仿宋_GB2312"/>
          <w:sz w:val="24"/>
          <w:szCs w:val="20"/>
          <w:lang w:val="en-US" w:eastAsia="zh-CN"/>
        </w:rPr>
        <w:t>投标人近三年至少应具有3艘及以上类似旅游船和其他大型船舶维修业绩，并附相关证明材料。</w:t>
      </w:r>
    </w:p>
    <w:p>
      <w:pPr>
        <w:widowControl/>
        <w:numPr>
          <w:ilvl w:val="0"/>
          <w:numId w:val="0"/>
        </w:numPr>
        <w:spacing w:line="420" w:lineRule="exact"/>
        <w:jc w:val="left"/>
        <w:rPr>
          <w:rFonts w:hint="eastAsia" w:ascii="仿宋_GB2312" w:eastAsia="仿宋_GB2312"/>
          <w:color w:val="auto"/>
          <w:sz w:val="24"/>
          <w:szCs w:val="20"/>
        </w:rPr>
      </w:pPr>
      <w:r>
        <w:rPr>
          <w:rFonts w:hint="eastAsia" w:ascii="仿宋_GB2312" w:eastAsia="仿宋_GB2312"/>
          <w:sz w:val="24"/>
          <w:szCs w:val="20"/>
          <w:lang w:val="en-US" w:eastAsia="zh-CN"/>
        </w:rPr>
        <w:t>六、</w:t>
      </w:r>
      <w:r>
        <w:rPr>
          <w:rFonts w:hint="eastAsia" w:ascii="仿宋_GB2312" w:eastAsia="仿宋_GB2312"/>
          <w:color w:val="auto"/>
          <w:sz w:val="24"/>
          <w:szCs w:val="20"/>
        </w:rPr>
        <w:t>资格预审及报名方式</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（1）资格预审须提交以下资料：</w:t>
      </w:r>
    </w:p>
    <w:p>
      <w:pPr>
        <w:widowControl/>
        <w:spacing w:line="420" w:lineRule="exact"/>
        <w:ind w:firstLine="720" w:firstLineChars="300"/>
        <w:jc w:val="left"/>
        <w:rPr>
          <w:rFonts w:hint="eastAsia" w:ascii="仿宋_GB2312" w:eastAsia="仿宋_GB2312"/>
          <w:color w:val="auto"/>
          <w:sz w:val="24"/>
          <w:szCs w:val="20"/>
        </w:rPr>
      </w:pPr>
      <w:r>
        <w:rPr>
          <w:rFonts w:hint="eastAsia" w:ascii="仿宋_GB2312" w:eastAsia="仿宋_GB2312"/>
          <w:color w:val="auto"/>
          <w:sz w:val="24"/>
          <w:szCs w:val="20"/>
        </w:rPr>
        <w:t>A.要求加盖公章的资质证书和营业执照扫描件或复印件；</w:t>
      </w:r>
    </w:p>
    <w:p>
      <w:pPr>
        <w:widowControl/>
        <w:spacing w:line="420" w:lineRule="exact"/>
        <w:ind w:firstLine="720" w:firstLineChars="300"/>
        <w:jc w:val="left"/>
        <w:rPr>
          <w:rFonts w:hint="eastAsia" w:ascii="仿宋_GB2312" w:eastAsia="仿宋_GB2312"/>
          <w:color w:val="auto"/>
          <w:sz w:val="24"/>
          <w:szCs w:val="20"/>
        </w:rPr>
      </w:pPr>
      <w:r>
        <w:rPr>
          <w:rFonts w:hint="eastAsia" w:ascii="仿宋_GB2312" w:eastAsia="仿宋_GB2312"/>
          <w:color w:val="auto"/>
          <w:sz w:val="24"/>
          <w:szCs w:val="20"/>
        </w:rPr>
        <w:t>B.法人代表人授权委托书；</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lang w:eastAsia="zh-CN"/>
        </w:rPr>
        <w:t>（</w:t>
      </w:r>
      <w:r>
        <w:rPr>
          <w:rFonts w:hint="eastAsia" w:ascii="仿宋_GB2312" w:eastAsia="仿宋_GB2312"/>
          <w:color w:val="auto"/>
          <w:sz w:val="24"/>
          <w:szCs w:val="20"/>
          <w:lang w:val="en-US" w:eastAsia="zh-CN"/>
        </w:rPr>
        <w:t>2</w:t>
      </w:r>
      <w:r>
        <w:rPr>
          <w:rFonts w:hint="eastAsia" w:ascii="仿宋_GB2312" w:eastAsia="仿宋_GB2312"/>
          <w:color w:val="auto"/>
          <w:sz w:val="24"/>
          <w:szCs w:val="20"/>
          <w:lang w:eastAsia="zh-CN"/>
        </w:rPr>
        <w:t>）</w:t>
      </w:r>
      <w:r>
        <w:rPr>
          <w:rFonts w:hint="eastAsia" w:ascii="仿宋_GB2312" w:eastAsia="仿宋_GB2312"/>
          <w:color w:val="auto"/>
          <w:sz w:val="24"/>
          <w:szCs w:val="20"/>
        </w:rPr>
        <w:t>报名方式：现场报名的设计单位请于2018年1月</w:t>
      </w:r>
      <w:r>
        <w:rPr>
          <w:rFonts w:hint="eastAsia" w:ascii="仿宋_GB2312" w:eastAsia="仿宋_GB2312"/>
          <w:color w:val="auto"/>
          <w:sz w:val="24"/>
          <w:szCs w:val="20"/>
          <w:lang w:val="en-US" w:eastAsia="zh-CN"/>
        </w:rPr>
        <w:t>31</w:t>
      </w:r>
      <w:r>
        <w:rPr>
          <w:rFonts w:hint="eastAsia" w:ascii="仿宋_GB2312" w:eastAsia="仿宋_GB2312"/>
          <w:color w:val="auto"/>
          <w:sz w:val="24"/>
          <w:szCs w:val="20"/>
        </w:rPr>
        <w:t>日</w:t>
      </w:r>
      <w:r>
        <w:rPr>
          <w:rFonts w:hint="eastAsia" w:ascii="仿宋_GB2312" w:eastAsia="仿宋_GB2312"/>
          <w:color w:val="auto"/>
          <w:sz w:val="24"/>
          <w:szCs w:val="20"/>
          <w:lang w:val="en-US" w:eastAsia="zh-CN"/>
        </w:rPr>
        <w:t>17:30</w:t>
      </w:r>
      <w:r>
        <w:rPr>
          <w:rFonts w:hint="eastAsia" w:ascii="仿宋_GB2312" w:eastAsia="仿宋_GB2312"/>
          <w:color w:val="auto"/>
          <w:sz w:val="24"/>
          <w:szCs w:val="20"/>
        </w:rPr>
        <w:t>之前持加盖公章的《报名登记表》及营业执照副本复印件一套到投资部领取竞争性谈判文件（地址：恩施市金桂大道3号硒都茶城恩旅大厦9楼），网上报名的设计单位在以上时间内将《报名登记表》，连同营业执照副本扫描后传至QQ</w:t>
      </w:r>
      <w:r>
        <w:rPr>
          <w:rFonts w:hint="eastAsia" w:ascii="仿宋_GB2312" w:eastAsia="仿宋_GB2312"/>
          <w:color w:val="auto"/>
          <w:sz w:val="24"/>
          <w:szCs w:val="20"/>
          <w:lang w:val="en-US" w:eastAsia="zh-CN"/>
        </w:rPr>
        <w:t>155040184</w:t>
      </w:r>
      <w:r>
        <w:rPr>
          <w:rFonts w:hint="eastAsia" w:ascii="仿宋_GB2312" w:eastAsia="仿宋_GB2312"/>
          <w:color w:val="auto"/>
          <w:sz w:val="24"/>
          <w:szCs w:val="20"/>
        </w:rPr>
        <w:t>, 邮箱</w:t>
      </w:r>
      <w:r>
        <w:rPr>
          <w:rFonts w:hint="eastAsia" w:ascii="仿宋_GB2312" w:eastAsia="仿宋_GB2312"/>
          <w:color w:val="auto"/>
          <w:sz w:val="24"/>
          <w:szCs w:val="20"/>
          <w:lang w:val="en-US" w:eastAsia="zh-CN"/>
        </w:rPr>
        <w:t>155040184</w:t>
      </w:r>
      <w:r>
        <w:rPr>
          <w:rFonts w:hint="eastAsia" w:ascii="仿宋_GB2312" w:eastAsia="仿宋_GB2312"/>
          <w:color w:val="auto"/>
          <w:sz w:val="24"/>
          <w:szCs w:val="20"/>
        </w:rPr>
        <w:t>@qq.com. （邮件主题必须备注所投项目名称及公司姓名，否则不予受理）。设计单位请自行在恩旅集团玩转网项目公告附件中下载《报名登记表》及竞争性谈判文件。潜在设计单位填写《报名登记表》时，须保证所填写内容真实、完整、有效、一致，如因潜在设计单位填写信息错误导致的与本项目有关的任何损失由潜在设计单位承担。</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（3）报名截止时间：</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报名截止时间：2018年1月</w:t>
      </w:r>
      <w:r>
        <w:rPr>
          <w:rFonts w:hint="eastAsia" w:ascii="仿宋_GB2312" w:eastAsia="仿宋_GB2312"/>
          <w:color w:val="auto"/>
          <w:sz w:val="24"/>
          <w:szCs w:val="20"/>
          <w:lang w:val="en-US" w:eastAsia="zh-CN"/>
        </w:rPr>
        <w:t>31</w:t>
      </w:r>
      <w:r>
        <w:rPr>
          <w:rFonts w:hint="eastAsia" w:ascii="仿宋_GB2312" w:eastAsia="仿宋_GB2312"/>
          <w:color w:val="auto"/>
          <w:sz w:val="24"/>
          <w:szCs w:val="20"/>
        </w:rPr>
        <w:t>日17：30</w:t>
      </w:r>
    </w:p>
    <w:p>
      <w:pPr>
        <w:widowControl/>
        <w:spacing w:line="420" w:lineRule="exact"/>
        <w:jc w:val="left"/>
        <w:rPr>
          <w:rFonts w:hint="eastAsia" w:ascii="仿宋_GB2312" w:eastAsia="仿宋_GB2312"/>
          <w:color w:val="auto"/>
          <w:sz w:val="24"/>
          <w:szCs w:val="20"/>
        </w:rPr>
      </w:pPr>
      <w:r>
        <w:rPr>
          <w:rFonts w:hint="eastAsia" w:ascii="仿宋_GB2312" w:eastAsia="仿宋_GB2312"/>
          <w:color w:val="auto"/>
          <w:sz w:val="24"/>
          <w:szCs w:val="20"/>
          <w:lang w:eastAsia="zh-CN"/>
        </w:rPr>
        <w:t>七、</w:t>
      </w:r>
      <w:r>
        <w:rPr>
          <w:rFonts w:hint="eastAsia" w:ascii="仿宋_GB2312" w:eastAsia="仿宋_GB2312"/>
          <w:color w:val="auto"/>
          <w:sz w:val="24"/>
          <w:szCs w:val="20"/>
        </w:rPr>
        <w:t>谈判文件的获取方式：</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谈判文件获取方式：恩施玩转网企业动态栏上下载(网址：http://www.1ztour.com/)</w:t>
      </w:r>
    </w:p>
    <w:p>
      <w:pPr>
        <w:widowControl/>
        <w:spacing w:line="420" w:lineRule="exact"/>
        <w:jc w:val="left"/>
        <w:rPr>
          <w:rFonts w:hint="eastAsia" w:ascii="仿宋_GB2312" w:eastAsia="仿宋_GB2312"/>
          <w:color w:val="auto"/>
          <w:sz w:val="24"/>
          <w:szCs w:val="20"/>
        </w:rPr>
      </w:pPr>
      <w:r>
        <w:rPr>
          <w:rFonts w:hint="eastAsia" w:ascii="仿宋_GB2312" w:eastAsia="仿宋_GB2312"/>
          <w:color w:val="auto"/>
          <w:sz w:val="24"/>
          <w:szCs w:val="20"/>
          <w:lang w:eastAsia="zh-CN"/>
        </w:rPr>
        <w:t>八、</w:t>
      </w:r>
      <w:r>
        <w:rPr>
          <w:rFonts w:hint="eastAsia" w:ascii="仿宋_GB2312" w:eastAsia="仿宋_GB2312"/>
          <w:color w:val="auto"/>
          <w:sz w:val="24"/>
          <w:szCs w:val="20"/>
        </w:rPr>
        <w:t>谈判文件递交截止时间、开标时间和地点：</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A、谈判截止、开标时间：2018年</w:t>
      </w:r>
      <w:r>
        <w:rPr>
          <w:rFonts w:hint="eastAsia" w:ascii="仿宋_GB2312" w:eastAsia="仿宋_GB2312"/>
          <w:color w:val="auto"/>
          <w:sz w:val="24"/>
          <w:szCs w:val="20"/>
          <w:lang w:val="en-US" w:eastAsia="zh-CN"/>
        </w:rPr>
        <w:t>2</w:t>
      </w:r>
      <w:r>
        <w:rPr>
          <w:rFonts w:hint="eastAsia" w:ascii="仿宋_GB2312" w:eastAsia="仿宋_GB2312"/>
          <w:color w:val="auto"/>
          <w:sz w:val="24"/>
          <w:szCs w:val="20"/>
        </w:rPr>
        <w:t>月</w:t>
      </w:r>
      <w:r>
        <w:rPr>
          <w:rFonts w:hint="eastAsia" w:ascii="仿宋_GB2312" w:eastAsia="仿宋_GB2312"/>
          <w:color w:val="auto"/>
          <w:sz w:val="24"/>
          <w:szCs w:val="20"/>
          <w:lang w:val="en-US" w:eastAsia="zh-CN"/>
        </w:rPr>
        <w:t>1</w:t>
      </w:r>
      <w:r>
        <w:rPr>
          <w:rFonts w:hint="eastAsia" w:ascii="仿宋_GB2312" w:eastAsia="仿宋_GB2312"/>
          <w:color w:val="auto"/>
          <w:sz w:val="24"/>
          <w:szCs w:val="20"/>
        </w:rPr>
        <w:t>日14:30</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B、报名及开标地点：恩施市金桂大道3号硒都茶城恩旅大厦9楼</w:t>
      </w:r>
    </w:p>
    <w:p>
      <w:pPr>
        <w:widowControl/>
        <w:spacing w:line="420" w:lineRule="exact"/>
        <w:jc w:val="left"/>
        <w:rPr>
          <w:rFonts w:hint="eastAsia" w:ascii="仿宋_GB2312" w:eastAsia="仿宋_GB2312"/>
          <w:color w:val="auto"/>
          <w:sz w:val="24"/>
          <w:szCs w:val="20"/>
        </w:rPr>
      </w:pPr>
      <w:r>
        <w:rPr>
          <w:rFonts w:hint="eastAsia" w:ascii="仿宋_GB2312" w:eastAsia="仿宋_GB2312"/>
          <w:color w:val="auto"/>
          <w:sz w:val="24"/>
          <w:szCs w:val="20"/>
          <w:lang w:eastAsia="zh-CN"/>
        </w:rPr>
        <w:t>九、</w:t>
      </w:r>
      <w:r>
        <w:rPr>
          <w:rFonts w:hint="eastAsia" w:ascii="仿宋_GB2312" w:eastAsia="仿宋_GB2312"/>
          <w:color w:val="auto"/>
          <w:sz w:val="24"/>
          <w:szCs w:val="20"/>
        </w:rPr>
        <w:t>联系方式：</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采购人：恩施</w:t>
      </w:r>
      <w:r>
        <w:rPr>
          <w:rFonts w:hint="eastAsia" w:ascii="仿宋_GB2312" w:eastAsia="仿宋_GB2312"/>
          <w:color w:val="auto"/>
          <w:sz w:val="24"/>
          <w:szCs w:val="20"/>
          <w:lang w:eastAsia="zh-CN"/>
        </w:rPr>
        <w:t>清江大峡谷旅游发展有限公司</w:t>
      </w:r>
      <w:r>
        <w:rPr>
          <w:rFonts w:hint="eastAsia" w:ascii="仿宋_GB2312" w:eastAsia="仿宋_GB2312"/>
          <w:color w:val="auto"/>
          <w:sz w:val="24"/>
          <w:szCs w:val="20"/>
        </w:rPr>
        <w:t xml:space="preserve">  </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 xml:space="preserve">联系人：谭勇魁  </w:t>
      </w:r>
    </w:p>
    <w:p>
      <w:pPr>
        <w:widowControl/>
        <w:spacing w:line="420" w:lineRule="exact"/>
        <w:ind w:firstLine="480" w:firstLineChars="200"/>
        <w:jc w:val="left"/>
        <w:rPr>
          <w:rFonts w:hint="eastAsia" w:ascii="仿宋_GB2312" w:eastAsia="仿宋_GB2312"/>
          <w:color w:val="auto"/>
          <w:sz w:val="24"/>
          <w:szCs w:val="20"/>
        </w:rPr>
      </w:pPr>
      <w:r>
        <w:rPr>
          <w:rFonts w:hint="eastAsia" w:ascii="仿宋_GB2312" w:eastAsia="仿宋_GB2312"/>
          <w:color w:val="auto"/>
          <w:sz w:val="24"/>
          <w:szCs w:val="20"/>
        </w:rPr>
        <w:t xml:space="preserve">电    话：15172928600  0718-8277433 </w:t>
      </w:r>
    </w:p>
    <w:p>
      <w:pPr>
        <w:widowControl/>
        <w:spacing w:line="420" w:lineRule="exact"/>
        <w:ind w:firstLine="480" w:firstLineChars="200"/>
        <w:jc w:val="left"/>
        <w:rPr>
          <w:rFonts w:hint="eastAsia" w:ascii="仿宋_GB2312" w:eastAsia="仿宋_GB2312"/>
          <w:color w:val="auto"/>
          <w:sz w:val="24"/>
          <w:szCs w:val="20"/>
        </w:rPr>
      </w:pPr>
    </w:p>
    <w:p>
      <w:pPr>
        <w:widowControl/>
        <w:spacing w:line="420" w:lineRule="exact"/>
        <w:ind w:firstLine="480" w:firstLineChars="200"/>
        <w:jc w:val="left"/>
        <w:rPr>
          <w:rFonts w:hint="eastAsia" w:ascii="仿宋_GB2312" w:eastAsia="仿宋_GB2312"/>
          <w:color w:val="FF0000"/>
          <w:sz w:val="24"/>
          <w:szCs w:val="20"/>
        </w:rPr>
      </w:pPr>
      <w:r>
        <w:rPr>
          <w:rFonts w:hint="eastAsia" w:ascii="仿宋_GB2312" w:eastAsia="仿宋_GB2312"/>
          <w:color w:val="FF0000"/>
          <w:sz w:val="24"/>
          <w:szCs w:val="20"/>
        </w:rPr>
        <w:t xml:space="preserve"> </w:t>
      </w:r>
    </w:p>
    <w:p>
      <w:pPr>
        <w:widowControl/>
        <w:spacing w:line="420" w:lineRule="exact"/>
        <w:ind w:right="480" w:firstLine="480" w:firstLineChars="200"/>
        <w:jc w:val="right"/>
        <w:rPr>
          <w:rFonts w:hint="eastAsia" w:ascii="仿宋_GB2312" w:eastAsia="仿宋_GB2312"/>
          <w:color w:val="000000"/>
          <w:sz w:val="24"/>
          <w:szCs w:val="20"/>
        </w:rPr>
      </w:pPr>
      <w:r>
        <w:rPr>
          <w:rFonts w:hint="eastAsia" w:ascii="仿宋_GB2312" w:eastAsia="仿宋_GB2312"/>
          <w:color w:val="000000"/>
          <w:sz w:val="24"/>
          <w:szCs w:val="20"/>
        </w:rPr>
        <w:t>恩施清江</w:t>
      </w:r>
      <w:r>
        <w:rPr>
          <w:rFonts w:hint="eastAsia" w:ascii="仿宋_GB2312" w:eastAsia="仿宋_GB2312"/>
          <w:color w:val="000000"/>
          <w:sz w:val="24"/>
          <w:szCs w:val="20"/>
          <w:lang w:eastAsia="zh-CN"/>
        </w:rPr>
        <w:t>大峡谷</w:t>
      </w:r>
      <w:r>
        <w:rPr>
          <w:rFonts w:hint="eastAsia" w:ascii="仿宋_GB2312" w:eastAsia="仿宋_GB2312"/>
          <w:color w:val="000000"/>
          <w:sz w:val="24"/>
          <w:szCs w:val="20"/>
        </w:rPr>
        <w:t>旅游发展有限公司</w:t>
      </w:r>
    </w:p>
    <w:p>
      <w:r>
        <w:rPr>
          <w:rFonts w:hint="eastAsia" w:ascii="仿宋_GB2312" w:eastAsia="仿宋_GB2312"/>
          <w:color w:val="000000"/>
          <w:sz w:val="24"/>
          <w:szCs w:val="20"/>
          <w:lang w:val="en-US" w:eastAsia="zh-CN"/>
        </w:rPr>
        <w:t xml:space="preserve">                                                 </w:t>
      </w:r>
      <w:bookmarkStart w:id="8" w:name="_GoBack"/>
      <w:bookmarkEnd w:id="8"/>
      <w:r>
        <w:rPr>
          <w:rFonts w:hint="eastAsia" w:ascii="仿宋_GB2312" w:eastAsia="仿宋_GB2312"/>
          <w:color w:val="000000"/>
          <w:sz w:val="24"/>
          <w:szCs w:val="20"/>
        </w:rPr>
        <w:t>201</w:t>
      </w:r>
      <w:r>
        <w:rPr>
          <w:rFonts w:hint="eastAsia" w:ascii="仿宋_GB2312" w:eastAsia="仿宋_GB2312"/>
          <w:color w:val="000000"/>
          <w:sz w:val="24"/>
          <w:szCs w:val="20"/>
          <w:lang w:val="en-US" w:eastAsia="zh-CN"/>
        </w:rPr>
        <w:t>8</w:t>
      </w:r>
      <w:r>
        <w:rPr>
          <w:rFonts w:hint="eastAsia" w:ascii="仿宋_GB2312" w:eastAsia="仿宋_GB2312"/>
          <w:color w:val="000000"/>
          <w:sz w:val="24"/>
          <w:szCs w:val="20"/>
        </w:rPr>
        <w:t>年</w:t>
      </w:r>
      <w:r>
        <w:rPr>
          <w:rFonts w:hint="eastAsia" w:ascii="仿宋_GB2312" w:eastAsia="仿宋_GB2312"/>
          <w:color w:val="000000"/>
          <w:sz w:val="24"/>
          <w:szCs w:val="20"/>
          <w:lang w:val="en-US" w:eastAsia="zh-CN"/>
        </w:rPr>
        <w:t>1</w:t>
      </w:r>
      <w:r>
        <w:rPr>
          <w:rFonts w:hint="eastAsia" w:ascii="仿宋_GB2312" w:eastAsia="仿宋_GB2312"/>
          <w:color w:val="000000"/>
          <w:sz w:val="24"/>
          <w:szCs w:val="20"/>
        </w:rPr>
        <w:t>月2</w:t>
      </w:r>
      <w:r>
        <w:rPr>
          <w:rFonts w:hint="eastAsia" w:ascii="仿宋_GB2312" w:eastAsia="仿宋_GB2312"/>
          <w:color w:val="000000"/>
          <w:sz w:val="24"/>
          <w:szCs w:val="20"/>
          <w:lang w:val="en-US" w:eastAsia="zh-CN"/>
        </w:rPr>
        <w:t>5</w:t>
      </w:r>
      <w:r>
        <w:rPr>
          <w:rFonts w:hint="eastAsia" w:ascii="仿宋_GB2312" w:eastAsia="仿宋_GB2312"/>
          <w:color w:val="000000"/>
          <w:sz w:val="24"/>
          <w:szCs w:val="20"/>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 w:name="汉仪中宋简">
    <w:altName w:val="宋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FD2BA3"/>
    <w:multiLevelType w:val="singleLevel"/>
    <w:tmpl w:val="CAFD2BA3"/>
    <w:lvl w:ilvl="0" w:tentative="0">
      <w:start w:val="1"/>
      <w:numFmt w:val="decimal"/>
      <w:suff w:val="nothing"/>
      <w:lvlText w:val="%1、"/>
      <w:lvlJc w:val="left"/>
    </w:lvl>
  </w:abstractNum>
  <w:abstractNum w:abstractNumId="1">
    <w:nsid w:val="5DEA66F8"/>
    <w:multiLevelType w:val="singleLevel"/>
    <w:tmpl w:val="5DEA66F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75D65"/>
    <w:rsid w:val="08046222"/>
    <w:rsid w:val="709B17B1"/>
    <w:rsid w:val="7B583EC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pPr>
      <w:spacing w:line="340" w:lineRule="exact"/>
    </w:pPr>
    <w:rPr>
      <w:rFonts w:ascii="汉仪中宋简" w:hAnsi="Courier New" w:eastAsia="汉仪中宋简"/>
      <w:b/>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dc:creator>
  <cp:lastModifiedBy>1</cp:lastModifiedBy>
  <dcterms:modified xsi:type="dcterms:W3CDTF">2018-01-25T07:17:38Z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